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0FA" w:rsidRPr="00AF5E61" w:rsidRDefault="00766B84" w:rsidP="00B37E9F">
      <w:pPr>
        <w:ind w:right="-1050"/>
        <w:jc w:val="center"/>
        <w:rPr>
          <w:b/>
          <w:i/>
          <w:color w:val="0000FF"/>
          <w:u w:val="single"/>
        </w:rPr>
      </w:pPr>
      <w:r w:rsidRPr="007A6AD8">
        <w:rPr>
          <w:b/>
          <w:i/>
        </w:rPr>
        <w:t xml:space="preserve">     </w:t>
      </w:r>
      <w:r w:rsidR="00B37E9F">
        <w:rPr>
          <w:b/>
          <w:i/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AD8">
        <w:rPr>
          <w:b/>
          <w:i/>
        </w:rPr>
        <w:t xml:space="preserve">                                                          </w:t>
      </w:r>
      <w:r w:rsidR="00A62EBC">
        <w:t xml:space="preserve"> </w:t>
      </w:r>
      <w:r>
        <w:t xml:space="preserve"> </w:t>
      </w:r>
    </w:p>
    <w:p w:rsidR="007A6AD8" w:rsidRPr="00AF5E61" w:rsidRDefault="007A6AD8" w:rsidP="007A6AD8">
      <w:pPr>
        <w:ind w:right="-1050"/>
        <w:jc w:val="center"/>
        <w:rPr>
          <w:rFonts w:ascii="Times New Roman" w:hAnsi="Times New Roman" w:cs="Times New Roman"/>
          <w:b/>
          <w:i/>
          <w:color w:val="0000FF"/>
        </w:rPr>
      </w:pPr>
    </w:p>
    <w:p w:rsidR="007A6AD8" w:rsidRPr="0038656B" w:rsidRDefault="00B37E9F" w:rsidP="00A62EBC">
      <w:pPr>
        <w:spacing w:after="0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EBC" w:rsidRPr="0038656B" w:rsidRDefault="00B37E9F" w:rsidP="00A62EBC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56B" w:rsidRDefault="00B37E9F" w:rsidP="0038656B">
      <w:pPr>
        <w:spacing w:after="0"/>
        <w:ind w:right="-10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50336" w:rsidRDefault="00850336" w:rsidP="00994B7D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Приложение № 1 к приказу </w:t>
      </w:r>
    </w:p>
    <w:p w:rsidR="00994B7D" w:rsidRPr="00994B7D" w:rsidRDefault="00994B7D" w:rsidP="00994B7D">
      <w:pPr>
        <w:spacing w:after="0" w:line="240" w:lineRule="auto"/>
        <w:jc w:val="right"/>
        <w:rPr>
          <w:rFonts w:ascii="Times New Roman" w:eastAsia="SimSun" w:hAnsi="Times New Roman" w:cs="Times New Roman"/>
          <w:color w:val="FF0000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МБОУ О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ОШ № </w:t>
      </w:r>
      <w:r>
        <w:rPr>
          <w:rFonts w:ascii="Times New Roman" w:eastAsia="SimSun" w:hAnsi="Times New Roman" w:cs="Times New Roman"/>
          <w:sz w:val="28"/>
          <w:szCs w:val="28"/>
        </w:rPr>
        <w:t>3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от </w:t>
      </w:r>
      <w:r w:rsidR="00AC532B">
        <w:rPr>
          <w:rFonts w:ascii="Times New Roman" w:eastAsia="SimSun" w:hAnsi="Times New Roman" w:cs="Times New Roman"/>
          <w:sz w:val="28"/>
          <w:szCs w:val="28"/>
        </w:rPr>
        <w:t>26.07.2023</w:t>
      </w:r>
    </w:p>
    <w:p w:rsidR="00994B7D" w:rsidRPr="00994B7D" w:rsidRDefault="00994B7D" w:rsidP="00994B7D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Базовый уровень </w:t>
      </w: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Профориентационного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минимума </w:t>
      </w:r>
    </w:p>
    <w:p w:rsidR="00994B7D" w:rsidRPr="00AC532B" w:rsidRDefault="00994B7D" w:rsidP="00994B7D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  <w:bookmarkStart w:id="0" w:name="_GoBack"/>
      <w:r w:rsidRPr="00AC532B">
        <w:rPr>
          <w:rFonts w:ascii="Times New Roman" w:eastAsia="SimSun" w:hAnsi="Times New Roman" w:cs="Times New Roman"/>
          <w:sz w:val="28"/>
          <w:szCs w:val="28"/>
        </w:rPr>
        <w:t>(рекомендованное количество часов в год - 40)</w:t>
      </w:r>
    </w:p>
    <w:p w:rsidR="00994B7D" w:rsidRPr="00030D4A" w:rsidRDefault="00994B7D" w:rsidP="00994B7D">
      <w:pPr>
        <w:spacing w:after="0" w:line="240" w:lineRule="auto"/>
        <w:jc w:val="center"/>
        <w:rPr>
          <w:rFonts w:ascii="Times New Roman" w:eastAsia="SimSun" w:hAnsi="Times New Roman" w:cs="Times New Roman"/>
          <w:color w:val="FF0000"/>
          <w:sz w:val="28"/>
          <w:szCs w:val="28"/>
        </w:rPr>
      </w:pPr>
    </w:p>
    <w:bookmarkEnd w:id="0"/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Цель реализации базового уровня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– активизация профессионального самоопределения обучающихся и формирование у них основ карьерной грамотности (инструментальной стороны профессионального самоопределения). </w:t>
      </w: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Задачи базового уровня: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-организация и систематизация первичной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помощи;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-развитие представлений обучающихся о современном разнообразии профессий и специальностей, важности трудовой деятельности и выбора ее специфики, возможностях профессионального образования;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-информирование обучающихся о содержании деятельности востребованных на рынке труда специалистов;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-развитие мотивации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обучающихся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 профессиональному самоопределению;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-диагностика склонностей обучающихся к профессиональным направлениям.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Рекомендации по реализации базового уровня </w:t>
      </w:r>
    </w:p>
    <w:p w:rsidR="00994B7D" w:rsidRPr="00994B7D" w:rsidRDefault="00994B7D" w:rsidP="00994B7D">
      <w:pPr>
        <w:spacing w:after="0" w:line="240" w:lineRule="auto"/>
        <w:ind w:firstLineChars="125" w:firstLine="35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Профориентационного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минимума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Организационные и методические услов</w:t>
      </w:r>
      <w:r w:rsidR="00392296">
        <w:rPr>
          <w:rFonts w:ascii="Times New Roman" w:eastAsia="SimSun" w:hAnsi="Times New Roman" w:cs="Times New Roman"/>
          <w:sz w:val="28"/>
          <w:szCs w:val="28"/>
        </w:rPr>
        <w:t>ия для участия обучающихся 6– 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 в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деятельности: </w:t>
      </w:r>
    </w:p>
    <w:p w:rsidR="00994B7D" w:rsidRPr="00994B7D" w:rsidRDefault="00994B7D" w:rsidP="00994B7D">
      <w:pPr>
        <w:numPr>
          <w:ilvl w:val="0"/>
          <w:numId w:val="6"/>
        </w:num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Назначить ответственного в школе по профори</w:t>
      </w:r>
      <w:r w:rsidR="00AC532B">
        <w:rPr>
          <w:rFonts w:ascii="Times New Roman" w:eastAsia="SimSun" w:hAnsi="Times New Roman" w:cs="Times New Roman"/>
          <w:sz w:val="28"/>
          <w:szCs w:val="28"/>
        </w:rPr>
        <w:t xml:space="preserve">ентации (замдиректора по 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воспитательной работе). </w:t>
      </w:r>
    </w:p>
    <w:p w:rsidR="00994B7D" w:rsidRPr="00994B7D" w:rsidRDefault="00AC532B" w:rsidP="00AC532B">
      <w:pPr>
        <w:tabs>
          <w:tab w:val="left" w:pos="312"/>
          <w:tab w:val="left" w:pos="3402"/>
        </w:tabs>
        <w:spacing w:after="0" w:line="240" w:lineRule="auto"/>
        <w:ind w:left="35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2.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Определить ответственных специалистов по организации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работы из числа педагогических работников (педагог</w:t>
      </w:r>
      <w:r>
        <w:rPr>
          <w:rFonts w:ascii="Times New Roman" w:eastAsia="SimSun" w:hAnsi="Times New Roman" w:cs="Times New Roman"/>
          <w:sz w:val="28"/>
          <w:szCs w:val="28"/>
        </w:rPr>
        <w:t>-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предметник, классный руководитель, педагог-психолог, и др.). Данному специалисту необходимо пройти инструктаж по организации и проведению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работы в образовательной организации (не менее 6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ак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. часов). </w:t>
      </w:r>
    </w:p>
    <w:p w:rsidR="00994B7D" w:rsidRPr="00994B7D" w:rsidRDefault="00AC532B" w:rsidP="00AC532B">
      <w:pPr>
        <w:tabs>
          <w:tab w:val="left" w:pos="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3.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Специалист определяет количество участников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мероп</w:t>
      </w:r>
      <w:r w:rsidR="00392296">
        <w:rPr>
          <w:rFonts w:ascii="Times New Roman" w:eastAsia="SimSun" w:hAnsi="Times New Roman" w:cs="Times New Roman"/>
          <w:sz w:val="28"/>
          <w:szCs w:val="28"/>
        </w:rPr>
        <w:t>риятий из числа обучающихся 6–9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 (формирует учебные группы). </w:t>
      </w:r>
    </w:p>
    <w:p w:rsidR="00994B7D" w:rsidRPr="00994B7D" w:rsidRDefault="00AC532B" w:rsidP="00AC532B">
      <w:pPr>
        <w:tabs>
          <w:tab w:val="left" w:pos="31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>4.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Специалист создает план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работы с учетом возрастных и индивидуальных особенностей обучающихся, входящих в учебные группы.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Рекомендовано использовать в программе следующие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мероприятия: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урок. Специалист может самостоятельно разработать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урок или воспользоваться разработанными материалами в рамках федерального проекта «Успех каждого ребенка» Национального проекта «Образование» («Билет в будущее»,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онлайн-уроки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«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ПроеКТОриЯ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» и др.).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Онлайн-диагностика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и групповое консультирование по итогам оценки профильной направленности школьников с помощью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-Информационное сопровождение обучающихся и их родителей по возможностям общедоступного и школьного сегментов Платформы «Билет в будущее».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-Вариативные мероприятия: проектная деятельность, посещение организаций профессионального образования и работодателей территориальной среды, проведение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программы.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В рамках уровня проводится сбор количественных показателей реализации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программ и мероприятий (примеры показателей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см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. в Приложении 1). Сбор осуществляется за счет использования платформенных решений в автоматизированном виде.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Форматы </w:t>
      </w: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работы</w:t>
      </w: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Профориентационная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работа реализуется в следующих форматах: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B104F9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Урочная деятельность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На выбор: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 Уроки общеобразовательного цикла, включающие элемент значимости учебного предмета для профессиональной деятельности.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Используется интерактивный сервис «Конструктор будущего» (в рамках проекта («Билет в будущее») или другие программы. </w:t>
      </w:r>
      <w:r w:rsidRPr="00994B7D">
        <w:rPr>
          <w:rFonts w:ascii="Times New Roman" w:eastAsia="SimSun" w:hAnsi="Times New Roman" w:cs="Times New Roman"/>
          <w:sz w:val="28"/>
          <w:szCs w:val="28"/>
        </w:rPr>
        <w:sym w:font="Times New Roman" w:char="F0B7"/>
      </w:r>
      <w:proofErr w:type="gramEnd"/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 Уроки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направленности в рамках учебного предмета «Технология».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994B7D">
        <w:rPr>
          <w:rFonts w:ascii="Times New Roman" w:eastAsia="SimSun" w:hAnsi="Times New Roman" w:cs="Times New Roman"/>
          <w:sz w:val="28"/>
          <w:szCs w:val="28"/>
          <w:u w:val="single"/>
        </w:rPr>
        <w:t xml:space="preserve">Рекомендованное количество: от 4 часов.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B104F9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Внеурочная деятельность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Курс занятий: «Россия - мои горизонты»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994B7D">
        <w:rPr>
          <w:rFonts w:ascii="Times New Roman" w:eastAsia="SimSun" w:hAnsi="Times New Roman" w:cs="Times New Roman"/>
          <w:sz w:val="28"/>
          <w:szCs w:val="28"/>
          <w:u w:val="single"/>
        </w:rPr>
        <w:t>Рекомендованное количество: от 34 часов.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Взаимодействие с родителями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Участие во всероссийских родительских собраниях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994B7D">
        <w:rPr>
          <w:rFonts w:ascii="Times New Roman" w:eastAsia="SimSun" w:hAnsi="Times New Roman" w:cs="Times New Roman"/>
          <w:sz w:val="28"/>
          <w:szCs w:val="28"/>
          <w:u w:val="single"/>
        </w:rPr>
        <w:t>Рекомендованное количество: от 2 часов.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Описание </w:t>
      </w: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мероприятий на базовом уровне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AC532B" w:rsidRDefault="00994B7D" w:rsidP="00AC532B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proofErr w:type="spellStart"/>
      <w:r w:rsidRPr="00AC532B">
        <w:rPr>
          <w:rFonts w:ascii="Times New Roman" w:eastAsia="SimSun" w:hAnsi="Times New Roman" w:cs="Times New Roman"/>
          <w:b/>
          <w:sz w:val="28"/>
          <w:szCs w:val="28"/>
        </w:rPr>
        <w:t>Профориентационный</w:t>
      </w:r>
      <w:proofErr w:type="spellEnd"/>
      <w:r w:rsidRPr="00AC532B">
        <w:rPr>
          <w:rFonts w:ascii="Times New Roman" w:eastAsia="SimSun" w:hAnsi="Times New Roman" w:cs="Times New Roman"/>
          <w:b/>
          <w:sz w:val="28"/>
          <w:szCs w:val="28"/>
        </w:rPr>
        <w:t xml:space="preserve"> урок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уроки ориентированы на разные возраст</w:t>
      </w:r>
      <w:r w:rsidR="00392296">
        <w:rPr>
          <w:rFonts w:ascii="Times New Roman" w:eastAsia="SimSun" w:hAnsi="Times New Roman" w:cs="Times New Roman"/>
          <w:sz w:val="28"/>
          <w:szCs w:val="28"/>
        </w:rPr>
        <w:t>ные группы обучающихся с 6 по 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класс, для каждого класса создается с учетом возрастных норм и актуальности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задач, стоящих перед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обучающимися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Так, в 6–7 классе актуальнее представить широкий конте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кст пр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офессионального выбора, рассказать о значимости труда в жизни человека, способы профессионального выбора, рассматривать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предпрофильные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направления обучения, возможности дополнительного образования, темы проектных работ. </w:t>
      </w:r>
    </w:p>
    <w:p w:rsidR="00994B7D" w:rsidRPr="00994B7D" w:rsidRDefault="00994B7D" w:rsidP="00392296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В 8–9 классах стоит обратить внимание на выбор уровня профессионального образования, содержание основных и востребованных профессий.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Продолжительность урока не менее 45 мин. В каждый урок встраиваются интерактивные элементы – вопросы по теме урока, тестирование/опрос с целью организации взаимодействия педагога-навигатора с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обучающимися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. Во время урока школьники имеют возможность решить в классе и/или в качестве домашнего задания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упражнения.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AC532B" w:rsidRDefault="00994B7D" w:rsidP="00AC532B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proofErr w:type="spellStart"/>
      <w:r w:rsidRPr="00AC532B">
        <w:rPr>
          <w:rFonts w:ascii="Times New Roman" w:eastAsia="SimSun" w:hAnsi="Times New Roman" w:cs="Times New Roman"/>
          <w:b/>
          <w:sz w:val="28"/>
          <w:szCs w:val="28"/>
        </w:rPr>
        <w:t>Профориентационная</w:t>
      </w:r>
      <w:proofErr w:type="spellEnd"/>
      <w:r w:rsidRPr="00AC532B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proofErr w:type="spellStart"/>
      <w:r w:rsidRPr="00AC532B">
        <w:rPr>
          <w:rFonts w:ascii="Times New Roman" w:eastAsia="SimSun" w:hAnsi="Times New Roman" w:cs="Times New Roman"/>
          <w:b/>
          <w:sz w:val="28"/>
          <w:szCs w:val="28"/>
        </w:rPr>
        <w:t>онлайн-диагностика</w:t>
      </w:r>
      <w:proofErr w:type="spellEnd"/>
      <w:r w:rsidRPr="00AC532B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Онлайн-диагностика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проводится по методике, позволяющей оценить интересы обучающегося, и на этой основе рекомендовать профиль обучения и профессиональные группы. Оценка профессиональных склонностей и соответствующей профильной </w:t>
      </w:r>
      <w:r w:rsidR="00392296">
        <w:rPr>
          <w:rFonts w:ascii="Times New Roman" w:eastAsia="SimSun" w:hAnsi="Times New Roman" w:cs="Times New Roman"/>
          <w:sz w:val="28"/>
          <w:szCs w:val="28"/>
        </w:rPr>
        <w:t>направленности проводится в двух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возрастных группах: 6–7 класс, 8–9 класс</w:t>
      </w:r>
      <w:r w:rsidR="00392296">
        <w:rPr>
          <w:rFonts w:ascii="Times New Roman" w:eastAsia="SimSun" w:hAnsi="Times New Roman" w:cs="Times New Roman"/>
          <w:sz w:val="28"/>
          <w:szCs w:val="28"/>
        </w:rPr>
        <w:t>.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После получения результатов диагностики необходимо проведение групповой консультации (допускается использование форматов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видеоконсультаций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). В зависимости от возраста и стоящих перед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обучающимися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задач методики отличаются в отношении рекомендаций, которые даются в отчете по итогам тестирования.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AC532B" w:rsidRDefault="00994B7D" w:rsidP="00AC532B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sz w:val="28"/>
          <w:szCs w:val="28"/>
        </w:rPr>
      </w:pPr>
      <w:r w:rsidRPr="00AC532B">
        <w:rPr>
          <w:rFonts w:ascii="Times New Roman" w:eastAsia="SimSun" w:hAnsi="Times New Roman" w:cs="Times New Roman"/>
          <w:b/>
          <w:sz w:val="28"/>
          <w:szCs w:val="28"/>
        </w:rPr>
        <w:t xml:space="preserve">Общая структура методики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По итогам тестирования на Платформе автоматически формируется индивидуальный отчет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для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обучающегося, содержащий следующую информацию: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-Графическое предъявление результатов профессиональных склонностей (шкальный</w:t>
      </w:r>
      <w:r w:rsidR="00AC532B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профиль, стандартизированные баллы);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-Рекомендации по выбору профиля обучения и профессиональных направлений;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-Текстовые описания рекомендованных профилей обучения и рекомендуемых профессиональных направлений, представленных в тесте;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 Дополнительные рекомендации по итогам тестирования: выбор уровня образования (8-9 класс</w:t>
      </w:r>
      <w:r w:rsidR="00392296">
        <w:rPr>
          <w:rFonts w:ascii="Times New Roman" w:eastAsia="SimSun" w:hAnsi="Times New Roman" w:cs="Times New Roman"/>
          <w:sz w:val="28"/>
          <w:szCs w:val="28"/>
        </w:rPr>
        <w:t>).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По итогам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 на Платформе автоматически формируются две формы отчета: для обучающегося и родителя (законного представителя)</w:t>
      </w:r>
      <w:r w:rsidR="00392296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и общий отчет для школы, в котором представлена статистика по обучающимся: распределение интересов по профессиональным направлениям и профилям обучения, профессиональные предпочтения и т.д. </w:t>
      </w:r>
      <w:proofErr w:type="gramEnd"/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Версия методики </w:t>
      </w: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онлайн-диагностики</w:t>
      </w:r>
      <w:proofErr w:type="spellEnd"/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-Основной акцент для 6–7 классов – помощь в выборе направлений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предпрофильного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обучения и программ углубленного изучения отдельных предметов;  </w:t>
      </w:r>
    </w:p>
    <w:p w:rsidR="00994B7D" w:rsidRPr="00994B7D" w:rsidRDefault="00994B7D" w:rsidP="00392296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-Основной акцент для 8–9 классов – выбор профиля обучения, уровня обучения и профессионального направления;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-Для обучающихся с ОВЗ и инвалидностью используются адаптированные методики для 6–7, 8–9  классов по 8 нозологическим группам: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нарушение зрения (слабовидящие); 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нарушение слуха (глухие и слабослышащие, позднооглохшие); 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нарушение опорно-двигательного аппарата; 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общие заболевания (нарушение дыхательной системы, пищеварительной, эндокринной систем, </w:t>
      </w:r>
      <w:proofErr w:type="spellStart"/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системы и т.д.), 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задержка психического развития (легкая степень); </w:t>
      </w:r>
    </w:p>
    <w:p w:rsidR="00994B7D" w:rsidRPr="00994B7D" w:rsidRDefault="00994B7D" w:rsidP="00994B7D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тяжелое недоразвитие речи; </w:t>
      </w:r>
    </w:p>
    <w:p w:rsidR="00994B7D" w:rsidRPr="00994B7D" w:rsidRDefault="00994B7D" w:rsidP="00392296">
      <w:pPr>
        <w:spacing w:after="0" w:line="240" w:lineRule="auto"/>
        <w:ind w:firstLineChars="202" w:firstLine="566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расстройства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аутистического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спектра), интеллектуальные нарушения (легкая степень) и </w:t>
      </w:r>
      <w:r w:rsidR="00392296">
        <w:rPr>
          <w:rFonts w:ascii="Times New Roman" w:eastAsia="SimSun" w:hAnsi="Times New Roman" w:cs="Times New Roman"/>
          <w:sz w:val="28"/>
          <w:szCs w:val="28"/>
        </w:rPr>
        <w:t>двух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возра</w:t>
      </w:r>
      <w:r w:rsidR="00392296">
        <w:rPr>
          <w:rFonts w:ascii="Times New Roman" w:eastAsia="SimSun" w:hAnsi="Times New Roman" w:cs="Times New Roman"/>
          <w:sz w:val="28"/>
          <w:szCs w:val="28"/>
        </w:rPr>
        <w:t>стных категорий: 6–7, 8–9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классы.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Групповая консультация по результатам диагностики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Специалист, отвечающий за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профориентационную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работу, проводит урок, в рамках которого организует обсуждение результатов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 (тестирования): информирует о принципах интерпретации результатов (что означают высокие, средние и низкие результаты), как в дальнейшем применять полученные результаты. Возможно проведение консультаций с использованием видеоматериалов, содержащих интерпретацию результатов, предоставленных разработчиком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Работа с родителями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Для работы с родителями рекомендуется использовать форму отчета для родителей по результатам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онлайн-диагностики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; материалы общедоступного контура Платформы основного уровня реализации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Профориентационного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минимума.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Профориентационные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мероприятия по выбору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Выбор вариативных мероприятий опирается на возможности образовательной организации. В число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мероприятий могут быть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включены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: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-Организация проектной деятельности обучающихся в соответствии с результатами и рекомендациями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 с учетом выбранных обучающимися профессиональных направлений или профиля обучения.  </w:t>
      </w:r>
      <w:proofErr w:type="gramEnd"/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-Посещение профессиональных образовательных организаций, организаций высшего образования и работодателей </w:t>
      </w:r>
      <w:proofErr w:type="gramStart"/>
      <w:r w:rsidRPr="00994B7D">
        <w:rPr>
          <w:rFonts w:ascii="Times New Roman" w:eastAsia="SimSun" w:hAnsi="Times New Roman" w:cs="Times New Roman"/>
          <w:sz w:val="28"/>
          <w:szCs w:val="28"/>
        </w:rPr>
        <w:t>региона</w:t>
      </w:r>
      <w:proofErr w:type="gram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с учетом профессиональных склонностей обучающихся, выявленных в результате диагностики.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-Экскурсии в профессиональные образовательные организации и организации высшего образования – это возможность познакомить обучающихся с направлениями подготовки и программами обучения; с профессиональными задачами специалистов, с преподавателями; обсудить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востребованность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будущих выпускников.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-Экскурсии в компании или предприятия – это возможность познакомить обучающихся с подробностями ежедневной профессиональной деятельности конкретных специалистов, погрузить их в профессиональный контекст, «примерить» эти профессии на себя, тем самым, активизируя собственные размышления обучающихся, необходимые для совершения профессионального выбора.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-Мероприятия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программы могут быть встроены как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блоки, включенные в учебные предметы, тематические классные часы, так и как отдельный вид внеурочной деятельности, воспитательной работы, дополнительного образования.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92296" w:rsidRPr="00994B7D" w:rsidRDefault="00392296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right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Приложение 1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Рекомендации по мониторингу исполнения мероприятий общеобразовательными организациями в рамках </w:t>
      </w:r>
      <w:proofErr w:type="spellStart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Профориентационного</w:t>
      </w:r>
      <w:proofErr w:type="spellEnd"/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минимума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Работа с данными в рамках исполнения мероприятий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профориентационного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минимума включает в себя сбор, мониторинг и анализ количественных и качественных показателей, а также оценку эффектов и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лонгитюдные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исследования. Сбор данных автоматизирован с помощью платформенных решений.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Примеры показателей: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>Количественные показатели: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-количество педагогов, прошедших программу повышения квалификации по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профориентационной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работе, с указанием длительности обучения; </w:t>
      </w:r>
    </w:p>
    <w:p w:rsidR="00994B7D" w:rsidRPr="00994B7D" w:rsidRDefault="00392296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-количество обучающихся 6-9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классов, принявших участие в </w:t>
      </w:r>
      <w:proofErr w:type="spellStart"/>
      <w:r w:rsidR="00994B7D" w:rsidRPr="00994B7D">
        <w:rPr>
          <w:rFonts w:ascii="Times New Roman" w:eastAsia="SimSun" w:hAnsi="Times New Roman" w:cs="Times New Roman"/>
          <w:sz w:val="28"/>
          <w:szCs w:val="28"/>
        </w:rPr>
        <w:t>профпробах</w:t>
      </w:r>
      <w:proofErr w:type="spellEnd"/>
      <w:r w:rsidR="00994B7D" w:rsidRPr="00994B7D">
        <w:rPr>
          <w:rFonts w:ascii="Times New Roman" w:eastAsia="SimSun" w:hAnsi="Times New Roman" w:cs="Times New Roman"/>
          <w:sz w:val="28"/>
          <w:szCs w:val="28"/>
        </w:rPr>
        <w:t>, от общего количества обучающихся 6-</w:t>
      </w:r>
      <w:r>
        <w:rPr>
          <w:rFonts w:ascii="Times New Roman" w:eastAsia="SimSun" w:hAnsi="Times New Roman" w:cs="Times New Roman"/>
          <w:sz w:val="28"/>
          <w:szCs w:val="28"/>
        </w:rPr>
        <w:t>9</w:t>
      </w:r>
      <w:r w:rsidR="00994B7D"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-количество учащихся прошедших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онлайн-диагностику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от общего </w:t>
      </w:r>
      <w:r w:rsidR="00392296">
        <w:rPr>
          <w:rFonts w:ascii="Times New Roman" w:eastAsia="SimSun" w:hAnsi="Times New Roman" w:cs="Times New Roman"/>
          <w:sz w:val="28"/>
          <w:szCs w:val="28"/>
        </w:rPr>
        <w:t>количества учащихся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классов;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-статистика по выявленным профилям интересов и способностей в результате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-статистика образовательно-профессиональных планов учащихся, выявленных в рамках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онлайн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диагностики; </w:t>
      </w:r>
    </w:p>
    <w:p w:rsidR="00994B7D" w:rsidRPr="00994B7D" w:rsidRDefault="00994B7D" w:rsidP="00392296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количество и тематика региональных и федеральных мероприятий, проводимых школой, в рамках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профориентационных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мероприятий по выбору, с указ</w:t>
      </w:r>
      <w:r w:rsidR="00392296">
        <w:rPr>
          <w:rFonts w:ascii="Times New Roman" w:eastAsia="SimSun" w:hAnsi="Times New Roman" w:cs="Times New Roman"/>
          <w:sz w:val="28"/>
          <w:szCs w:val="28"/>
        </w:rPr>
        <w:t>анием количества обучающихся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кл, принявших участие в каждом мероприятии, </w:t>
      </w:r>
      <w:r w:rsidR="00392296">
        <w:rPr>
          <w:rFonts w:ascii="Times New Roman" w:eastAsia="SimSun" w:hAnsi="Times New Roman" w:cs="Times New Roman"/>
          <w:sz w:val="28"/>
          <w:szCs w:val="28"/>
        </w:rPr>
        <w:t>от общего числа обучающихся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 школы;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 процент мероприятий, соответствующих профилю и запросам учеников, от общего числа мероприятий, проведенных школой в рамках мероприятий по выбору и др.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1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Качественные и количественные показатели: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-перечень дефицитов, по которым целесообразно подключать партне</w:t>
      </w:r>
      <w:r w:rsidR="00392296">
        <w:rPr>
          <w:rFonts w:ascii="Times New Roman" w:eastAsia="SimSun" w:hAnsi="Times New Roman" w:cs="Times New Roman"/>
          <w:sz w:val="28"/>
          <w:szCs w:val="28"/>
        </w:rPr>
        <w:t>ров; количество обучающихся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классов, для которых характерны указанные дефициты; </w:t>
      </w:r>
      <w:r w:rsidRPr="00994B7D">
        <w:rPr>
          <w:rFonts w:ascii="Times New Roman" w:eastAsia="SimSun" w:hAnsi="Times New Roman" w:cs="Times New Roman"/>
          <w:sz w:val="28"/>
          <w:szCs w:val="28"/>
        </w:rPr>
        <w:sym w:font="Times New Roman" w:char="F0B7"/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-выбранный формат привлечение Партнеров;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-список партнеров, привлеченный к работе;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-перечень и количество мероприятий с партнер</w:t>
      </w:r>
      <w:r w:rsidR="00392296">
        <w:rPr>
          <w:rFonts w:ascii="Times New Roman" w:eastAsia="SimSun" w:hAnsi="Times New Roman" w:cs="Times New Roman"/>
          <w:sz w:val="28"/>
          <w:szCs w:val="28"/>
        </w:rPr>
        <w:t>ами; количество обучающихся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классов, принявших участие в каждом мероприятии, </w:t>
      </w:r>
      <w:r w:rsidR="00392296">
        <w:rPr>
          <w:rFonts w:ascii="Times New Roman" w:eastAsia="SimSun" w:hAnsi="Times New Roman" w:cs="Times New Roman"/>
          <w:sz w:val="28"/>
          <w:szCs w:val="28"/>
        </w:rPr>
        <w:t>от общего числа обучающихся 6-9</w:t>
      </w: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классов в школе;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-процент соответствия мероприятий с партнерами профилям и дефицитам обучающихся по итогам диагностики;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 xml:space="preserve">-обратная связь по итогам проведенных </w:t>
      </w:r>
      <w:proofErr w:type="spellStart"/>
      <w:r w:rsidRPr="00994B7D">
        <w:rPr>
          <w:rFonts w:ascii="Times New Roman" w:eastAsia="SimSun" w:hAnsi="Times New Roman" w:cs="Times New Roman"/>
          <w:sz w:val="28"/>
          <w:szCs w:val="28"/>
        </w:rPr>
        <w:t>профпроб</w:t>
      </w:r>
      <w:proofErr w:type="spellEnd"/>
      <w:r w:rsidRPr="00994B7D">
        <w:rPr>
          <w:rFonts w:ascii="Times New Roman" w:eastAsia="SimSun" w:hAnsi="Times New Roman" w:cs="Times New Roman"/>
          <w:sz w:val="28"/>
          <w:szCs w:val="28"/>
        </w:rPr>
        <w:t xml:space="preserve"> и мероприятий;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-оценка нагрузки на участников проекта;  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94B7D">
        <w:rPr>
          <w:rFonts w:ascii="Times New Roman" w:eastAsia="SimSun" w:hAnsi="Times New Roman" w:cs="Times New Roman"/>
          <w:sz w:val="28"/>
          <w:szCs w:val="28"/>
        </w:rPr>
        <w:t>-оценка долгосрочных эффектов проекта (в динамике по ученикам, организациям и пр.) и др.</w:t>
      </w: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994B7D" w:rsidRPr="00994B7D" w:rsidRDefault="00994B7D" w:rsidP="00994B7D">
      <w:pPr>
        <w:spacing w:after="0" w:line="240" w:lineRule="auto"/>
        <w:ind w:firstLineChars="125" w:firstLine="350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94B7D" w:rsidRPr="00994B7D" w:rsidRDefault="00994B7D" w:rsidP="0038656B">
      <w:pPr>
        <w:spacing w:after="0"/>
        <w:ind w:right="-1050"/>
        <w:rPr>
          <w:rFonts w:ascii="Times New Roman" w:hAnsi="Times New Roman" w:cs="Times New Roman"/>
          <w:sz w:val="28"/>
          <w:szCs w:val="28"/>
        </w:rPr>
      </w:pPr>
    </w:p>
    <w:p w:rsidR="002C1AEF" w:rsidRPr="00994B7D" w:rsidRDefault="002C1AEF" w:rsidP="009F1440">
      <w:pPr>
        <w:spacing w:after="0"/>
        <w:ind w:right="-105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C1AEF" w:rsidRPr="00994B7D" w:rsidSect="00B9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BF0" w:rsidRDefault="00B93BF0" w:rsidP="00B962B7">
      <w:pPr>
        <w:spacing w:after="0" w:line="240" w:lineRule="auto"/>
      </w:pPr>
      <w:r>
        <w:separator/>
      </w:r>
    </w:p>
  </w:endnote>
  <w:endnote w:type="continuationSeparator" w:id="0">
    <w:p w:rsidR="00B93BF0" w:rsidRDefault="00B93BF0" w:rsidP="00B96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ondCTT">
    <w:altName w:val="Arial Narrow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BF0" w:rsidRDefault="00B93BF0" w:rsidP="00B962B7">
      <w:pPr>
        <w:spacing w:after="0" w:line="240" w:lineRule="auto"/>
      </w:pPr>
      <w:r>
        <w:separator/>
      </w:r>
    </w:p>
  </w:footnote>
  <w:footnote w:type="continuationSeparator" w:id="0">
    <w:p w:rsidR="00B93BF0" w:rsidRDefault="00B93BF0" w:rsidP="00B96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0E831DB"/>
    <w:multiLevelType w:val="singleLevel"/>
    <w:tmpl w:val="C0E831DB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132938CC"/>
    <w:multiLevelType w:val="hybridMultilevel"/>
    <w:tmpl w:val="76B6C3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0D7415"/>
    <w:multiLevelType w:val="singleLevel"/>
    <w:tmpl w:val="410D7415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3">
    <w:nsid w:val="5CA85F3A"/>
    <w:multiLevelType w:val="hybridMultilevel"/>
    <w:tmpl w:val="58B48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C0AE2"/>
    <w:multiLevelType w:val="hybridMultilevel"/>
    <w:tmpl w:val="58B48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962B7"/>
    <w:rsid w:val="00001358"/>
    <w:rsid w:val="00030D4A"/>
    <w:rsid w:val="0003604B"/>
    <w:rsid w:val="000B5CAF"/>
    <w:rsid w:val="000D69E1"/>
    <w:rsid w:val="00112963"/>
    <w:rsid w:val="00183960"/>
    <w:rsid w:val="00187BC4"/>
    <w:rsid w:val="002411E6"/>
    <w:rsid w:val="002602D9"/>
    <w:rsid w:val="00264792"/>
    <w:rsid w:val="002900AF"/>
    <w:rsid w:val="002A75AC"/>
    <w:rsid w:val="002C1AEF"/>
    <w:rsid w:val="002D674A"/>
    <w:rsid w:val="002F2AF3"/>
    <w:rsid w:val="002F7670"/>
    <w:rsid w:val="002F78C2"/>
    <w:rsid w:val="002F7954"/>
    <w:rsid w:val="00375D0E"/>
    <w:rsid w:val="0038656B"/>
    <w:rsid w:val="00392296"/>
    <w:rsid w:val="003F3C65"/>
    <w:rsid w:val="004026BF"/>
    <w:rsid w:val="00413AD4"/>
    <w:rsid w:val="004456EA"/>
    <w:rsid w:val="0044799E"/>
    <w:rsid w:val="004E0E6C"/>
    <w:rsid w:val="00563CC3"/>
    <w:rsid w:val="00586025"/>
    <w:rsid w:val="00601B39"/>
    <w:rsid w:val="006A68E4"/>
    <w:rsid w:val="00701AC6"/>
    <w:rsid w:val="00724CF7"/>
    <w:rsid w:val="00744CF7"/>
    <w:rsid w:val="00766B84"/>
    <w:rsid w:val="0079772F"/>
    <w:rsid w:val="007A6AD8"/>
    <w:rsid w:val="007C15A2"/>
    <w:rsid w:val="007C23D0"/>
    <w:rsid w:val="00850336"/>
    <w:rsid w:val="00863348"/>
    <w:rsid w:val="00865707"/>
    <w:rsid w:val="008747CD"/>
    <w:rsid w:val="0088644B"/>
    <w:rsid w:val="008A3C41"/>
    <w:rsid w:val="008D61EA"/>
    <w:rsid w:val="008E06EC"/>
    <w:rsid w:val="0091081C"/>
    <w:rsid w:val="00972E66"/>
    <w:rsid w:val="00994B7D"/>
    <w:rsid w:val="009A3434"/>
    <w:rsid w:val="009C1D0D"/>
    <w:rsid w:val="009D094A"/>
    <w:rsid w:val="009D63A5"/>
    <w:rsid w:val="009E0562"/>
    <w:rsid w:val="009F1440"/>
    <w:rsid w:val="009F4ECB"/>
    <w:rsid w:val="00A002F9"/>
    <w:rsid w:val="00A00CC6"/>
    <w:rsid w:val="00A34B91"/>
    <w:rsid w:val="00A62EBC"/>
    <w:rsid w:val="00AC532B"/>
    <w:rsid w:val="00AC718C"/>
    <w:rsid w:val="00AF5E61"/>
    <w:rsid w:val="00B063F9"/>
    <w:rsid w:val="00B104F9"/>
    <w:rsid w:val="00B37E9F"/>
    <w:rsid w:val="00B93920"/>
    <w:rsid w:val="00B93BF0"/>
    <w:rsid w:val="00B962B7"/>
    <w:rsid w:val="00BA0138"/>
    <w:rsid w:val="00BF78C5"/>
    <w:rsid w:val="00C13856"/>
    <w:rsid w:val="00C57931"/>
    <w:rsid w:val="00C73599"/>
    <w:rsid w:val="00CF57B1"/>
    <w:rsid w:val="00D15947"/>
    <w:rsid w:val="00D30A30"/>
    <w:rsid w:val="00D52E47"/>
    <w:rsid w:val="00DC621E"/>
    <w:rsid w:val="00DD6DF2"/>
    <w:rsid w:val="00E059E1"/>
    <w:rsid w:val="00E74C29"/>
    <w:rsid w:val="00E75C67"/>
    <w:rsid w:val="00E97A3B"/>
    <w:rsid w:val="00EB1A2A"/>
    <w:rsid w:val="00EE0E2A"/>
    <w:rsid w:val="00F13BB0"/>
    <w:rsid w:val="00F500FA"/>
    <w:rsid w:val="00F52499"/>
    <w:rsid w:val="00F54D16"/>
    <w:rsid w:val="00F713DD"/>
    <w:rsid w:val="00F8571F"/>
    <w:rsid w:val="00FE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B91"/>
  </w:style>
  <w:style w:type="paragraph" w:styleId="2">
    <w:name w:val="heading 2"/>
    <w:basedOn w:val="a"/>
    <w:next w:val="a"/>
    <w:link w:val="20"/>
    <w:unhideWhenUsed/>
    <w:qFormat/>
    <w:rsid w:val="008E06EC"/>
    <w:pPr>
      <w:keepNext/>
      <w:spacing w:after="0" w:line="240" w:lineRule="auto"/>
      <w:ind w:right="-1333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2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96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962B7"/>
    <w:rPr>
      <w:b/>
      <w:bCs/>
    </w:rPr>
  </w:style>
  <w:style w:type="paragraph" w:styleId="a6">
    <w:name w:val="header"/>
    <w:basedOn w:val="a"/>
    <w:link w:val="a7"/>
    <w:semiHidden/>
    <w:unhideWhenUsed/>
    <w:rsid w:val="00B96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semiHidden/>
    <w:rsid w:val="00B962B7"/>
  </w:style>
  <w:style w:type="paragraph" w:styleId="a8">
    <w:name w:val="footer"/>
    <w:basedOn w:val="a"/>
    <w:link w:val="a9"/>
    <w:uiPriority w:val="99"/>
    <w:semiHidden/>
    <w:unhideWhenUsed/>
    <w:rsid w:val="00B962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62B7"/>
  </w:style>
  <w:style w:type="paragraph" w:styleId="21">
    <w:name w:val="Body Text Indent 2"/>
    <w:basedOn w:val="a"/>
    <w:link w:val="22"/>
    <w:semiHidden/>
    <w:unhideWhenUsed/>
    <w:rsid w:val="00B962B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B962B7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962B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962B7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B962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Стиль2"/>
    <w:basedOn w:val="a"/>
    <w:rsid w:val="00B962B7"/>
    <w:pPr>
      <w:spacing w:after="0" w:line="240" w:lineRule="auto"/>
      <w:jc w:val="both"/>
    </w:pPr>
    <w:rPr>
      <w:rFonts w:ascii="PragmaticaCondCTT" w:eastAsia="Times New Roman" w:hAnsi="PragmaticaCondCTT" w:cs="Times New Roman"/>
      <w:b/>
      <w:sz w:val="24"/>
      <w:szCs w:val="20"/>
    </w:rPr>
  </w:style>
  <w:style w:type="character" w:customStyle="1" w:styleId="ab">
    <w:name w:val="Таблица Знак"/>
    <w:basedOn w:val="a0"/>
    <w:link w:val="ac"/>
    <w:locked/>
    <w:rsid w:val="00B962B7"/>
    <w:rPr>
      <w:rFonts w:ascii="Arial" w:eastAsia="Times New Roman" w:hAnsi="Arial" w:cs="Arial"/>
      <w:sz w:val="18"/>
      <w:szCs w:val="24"/>
    </w:rPr>
  </w:style>
  <w:style w:type="paragraph" w:customStyle="1" w:styleId="ac">
    <w:name w:val="Таблица"/>
    <w:basedOn w:val="a"/>
    <w:link w:val="ab"/>
    <w:rsid w:val="00B962B7"/>
    <w:pPr>
      <w:spacing w:after="0" w:line="240" w:lineRule="auto"/>
      <w:ind w:firstLine="284"/>
      <w:jc w:val="both"/>
    </w:pPr>
    <w:rPr>
      <w:rFonts w:ascii="Arial" w:eastAsia="Times New Roman" w:hAnsi="Arial" w:cs="Arial"/>
      <w:sz w:val="18"/>
      <w:szCs w:val="24"/>
    </w:rPr>
  </w:style>
  <w:style w:type="character" w:customStyle="1" w:styleId="20">
    <w:name w:val="Заголовок 2 Знак"/>
    <w:basedOn w:val="a0"/>
    <w:link w:val="2"/>
    <w:rsid w:val="008E06EC"/>
    <w:rPr>
      <w:rFonts w:ascii="Times New Roman" w:eastAsia="Times New Roman" w:hAnsi="Times New Roman" w:cs="Times New Roman"/>
      <w:sz w:val="28"/>
      <w:szCs w:val="20"/>
    </w:rPr>
  </w:style>
  <w:style w:type="character" w:styleId="ad">
    <w:name w:val="Hyperlink"/>
    <w:semiHidden/>
    <w:unhideWhenUsed/>
    <w:rsid w:val="008E06EC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9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0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F-GG-E.2</dc:creator>
  <cp:lastModifiedBy>WR</cp:lastModifiedBy>
  <cp:revision>2</cp:revision>
  <cp:lastPrinted>2023-06-28T10:55:00Z</cp:lastPrinted>
  <dcterms:created xsi:type="dcterms:W3CDTF">2023-09-29T09:51:00Z</dcterms:created>
  <dcterms:modified xsi:type="dcterms:W3CDTF">2023-09-29T09:51:00Z</dcterms:modified>
</cp:coreProperties>
</file>